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R3-241151</w:t>
      </w:r>
    </w:p>
    <w:p>
      <w:pPr>
        <w:pStyle w:val="68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37.483</w:t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0119</w:t>
            </w:r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to include indication of End of Data Burst during data forwarding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CATT, CMCC, </w:t>
            </w:r>
            <w:r>
              <w:rPr>
                <w:rFonts w:hint="eastAsia" w:eastAsia="宋体"/>
                <w:lang w:val="en-US" w:eastAsia="zh-CN"/>
              </w:rPr>
              <w:t>China Telecom</w:t>
            </w:r>
            <w:r>
              <w:rPr>
                <w:rFonts w:eastAsia="宋体"/>
                <w:lang w:val="en-US" w:eastAsia="zh-CN"/>
              </w:rPr>
              <w:t>, Nokia, Nokia Shanghai Bell, Huawei,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eastAsia="MS Mincho"/>
                <w:color w:val="000000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2024-02-29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procedural texts, it is written that If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PDU Set based Handling Indicator</w:t>
            </w:r>
            <w:r>
              <w:rPr>
                <w:rFonts w:hint="eastAsia" w:eastAsia="宋体"/>
                <w:lang w:val="en-US" w:eastAsia="zh-CN"/>
              </w:rPr>
              <w:t xml:space="preserve"> IE is included and set to "supported", the gNB-CU-UP should include the 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PDU Set information</w:t>
            </w:r>
            <w:r>
              <w:rPr>
                <w:rFonts w:hint="eastAsia" w:eastAsia="宋体"/>
                <w:lang w:val="en-US" w:eastAsia="zh-CN"/>
              </w:rPr>
              <w:t xml:space="preserve"> in the forwarded data, otherwise, it may not include the 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PDU Set identification and marking</w:t>
            </w:r>
            <w:r>
              <w:rPr>
                <w:rFonts w:hint="eastAsia" w:eastAsia="宋体"/>
                <w:lang w:val="en-US" w:eastAsia="zh-CN"/>
              </w:rPr>
              <w:t xml:space="preserve"> in the forwarded data. The 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indication of End of Data Burst</w:t>
            </w:r>
            <w:r>
              <w:rPr>
                <w:rFonts w:hint="eastAsia" w:eastAsia="宋体"/>
                <w:lang w:val="en-US" w:eastAsia="zh-CN"/>
              </w:rPr>
              <w:t xml:space="preserve"> should also be included and the procedural texts for the case not including the PDU Set based Handling Indicator IE is not needed.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ind w:left="10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In the procedural texts, revise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PDU Set information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PDU Set Information Container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include the indication of End of Data Burst.</w:t>
            </w:r>
          </w:p>
          <w:p>
            <w:pPr>
              <w:pStyle w:val="68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</w:t>
            </w:r>
            <w:bookmarkStart w:id="2" w:name="OLE_LINK1"/>
            <w:r>
              <w:rPr>
                <w:rFonts w:hint="eastAsia" w:eastAsia="宋体"/>
                <w:lang w:val="en-US" w:eastAsia="zh-CN"/>
              </w:rPr>
              <w:t>Remove the procedural texts for the case that PDU Set based Handling Indicator IE is not included.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ind w:left="102"/>
            </w:pPr>
            <w:r>
              <w:rPr>
                <w:rFonts w:hint="eastAsia"/>
                <w:lang w:val="en-US" w:eastAsia="zh-CN"/>
              </w:rPr>
              <w:t>PDU Set based handling may not be performed correctly.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  <w:r>
              <w:t xml:space="preserve">TS/TR ... CR ... </w:t>
            </w:r>
            <w:bookmarkStart w:id="18" w:name="_GoBack"/>
            <w:bookmarkEnd w:id="1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Rev1: Revision of R3-240697, remove editorial changes</w:t>
            </w:r>
          </w:p>
          <w:p>
            <w:pPr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Rev2: Revision of R3-240969, remove the procedural texts for the case that PDU Set based Handling Indicator IE is not included.</w:t>
            </w:r>
          </w:p>
        </w:tc>
      </w:tr>
    </w:tbl>
    <w:p>
      <w:pPr>
        <w:pStyle w:val="68"/>
        <w:spacing w:after="0"/>
        <w:rPr>
          <w:sz w:val="8"/>
          <w:szCs w:val="8"/>
        </w:rPr>
      </w:pPr>
    </w:p>
    <w:p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3" w:name="_Toc20955498"/>
      <w:bookmarkStart w:id="4" w:name="_Toc74152620"/>
      <w:bookmarkStart w:id="5" w:name="_Toc155897445"/>
      <w:bookmarkStart w:id="6" w:name="_Toc29460924"/>
      <w:bookmarkStart w:id="7" w:name="_Toc45881620"/>
      <w:bookmarkStart w:id="8" w:name="_Toc88657104"/>
      <w:bookmarkStart w:id="9" w:name="_Toc51852254"/>
      <w:bookmarkStart w:id="10" w:name="_Toc106108468"/>
      <w:bookmarkStart w:id="11" w:name="_Toc112687561"/>
      <w:bookmarkStart w:id="12" w:name="_Toc56620205"/>
      <w:bookmarkStart w:id="13" w:name="_Toc36556181"/>
      <w:bookmarkStart w:id="14" w:name="_Toc29505656"/>
      <w:bookmarkStart w:id="15" w:name="_Toc64447845"/>
      <w:bookmarkStart w:id="16" w:name="_Toc88656045"/>
      <w:bookmarkStart w:id="17" w:name="_Toc105657087"/>
      <w:r>
        <w:rPr>
          <w:rFonts w:ascii="Arial" w:hAnsi="Arial" w:eastAsia="Times New Roman"/>
          <w:sz w:val="28"/>
          <w:lang w:eastAsia="ko-KR"/>
        </w:rPr>
        <w:t>8.3.2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 xml:space="preserve">Bearer Context Modification (gNB-CU-CP initiated) 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r>
        <w:rPr>
          <w:rFonts w:ascii="Arial" w:hAnsi="Arial" w:eastAsia="Times New Roman"/>
          <w:sz w:val="24"/>
          <w:lang w:eastAsia="ko-KR"/>
        </w:rPr>
        <w:t>8.3.2.1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General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purpose of the Bearer Context Modification procedure is to allow the gNB-CU-CP to modify a bearer context in the gNB-CU-UP. The procedure uses UE-associated signalling.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r>
        <w:rPr>
          <w:rFonts w:ascii="Arial" w:hAnsi="Arial" w:eastAsia="Times New Roman"/>
          <w:sz w:val="24"/>
          <w:lang w:eastAsia="ko-KR"/>
        </w:rPr>
        <w:t>8.3.2.2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ko-KR"/>
        </w:rPr>
      </w:pPr>
      <w:r>
        <w:rPr>
          <w:rFonts w:ascii="Arial" w:hAnsi="Arial" w:eastAsia="Times New Roman"/>
          <w:b/>
          <w:lang w:eastAsia="ko-KR"/>
        </w:rPr>
        <w:object>
          <v:shape id="_x0000_i1025" o:spt="75" type="#_x0000_t75" style="height:160.6pt;width:373.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/>
          <w:b/>
          <w:lang w:eastAsia="ko-KR"/>
        </w:rPr>
      </w:pPr>
      <w:r>
        <w:rPr>
          <w:rFonts w:ascii="Arial" w:hAnsi="Arial" w:eastAsia="Times New Roman"/>
          <w:b/>
          <w:lang w:eastAsia="ko-KR"/>
        </w:rPr>
        <w:t>Figure 8.3.2.2-1: Bearer Context Modification procedure: Successful Operation.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>
      <w:pPr>
        <w:jc w:val="center"/>
        <w:rPr>
          <w:rFonts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If the </w:t>
      </w:r>
      <w:r>
        <w:rPr>
          <w:rFonts w:eastAsia="Times New Roman"/>
          <w:i/>
          <w:iCs/>
          <w:lang w:eastAsia="zh-CN"/>
        </w:rPr>
        <w:t>Inactivity Information Request</w:t>
      </w:r>
      <w:r>
        <w:rPr>
          <w:rFonts w:eastAsia="Times New Roman"/>
          <w:lang w:eastAsia="zh-CN"/>
        </w:rPr>
        <w:t xml:space="preserve"> IE is contained in the BEARER CONTEXT MODIFICATION REQUEST, the gNB-CU-UP shall, if supported, include the </w:t>
      </w:r>
      <w:r>
        <w:rPr>
          <w:rFonts w:eastAsia="Times New Roman"/>
          <w:i/>
          <w:iCs/>
          <w:lang w:eastAsia="zh-CN"/>
        </w:rPr>
        <w:t xml:space="preserve">UE Inactivity Information </w:t>
      </w:r>
      <w:r>
        <w:rPr>
          <w:rFonts w:eastAsia="Times New Roman"/>
          <w:lang w:eastAsia="zh-CN"/>
        </w:rPr>
        <w:t>IE in the BEARER CONTEXT MODIFICATION RESPONSE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宋体" w:cs="Arial"/>
          <w:szCs w:val="18"/>
          <w:lang w:val="en-US" w:eastAsia="zh-CN"/>
        </w:rPr>
        <w:t xml:space="preserve">If the </w:t>
      </w:r>
      <w:r>
        <w:rPr>
          <w:rFonts w:eastAsia="宋体" w:cs="Arial"/>
          <w:i/>
          <w:szCs w:val="18"/>
          <w:lang w:val="en-US" w:eastAsia="zh-CN"/>
        </w:rPr>
        <w:t>PDU Set QoS Parameters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zh-CN"/>
        </w:rPr>
        <w:t>IE</w:t>
      </w:r>
      <w:r>
        <w:rPr>
          <w:rFonts w:eastAsia="Times New Roman"/>
          <w:lang w:eastAsia="ko-KR"/>
        </w:rPr>
        <w:t xml:space="preserve"> is contained in the </w:t>
      </w:r>
      <w:r>
        <w:rPr>
          <w:rFonts w:eastAsia="宋体"/>
          <w:lang w:eastAsia="ko-KR"/>
        </w:rPr>
        <w:t xml:space="preserve">BEARER </w:t>
      </w:r>
      <w:r>
        <w:rPr>
          <w:rFonts w:eastAsia="Times New Roman"/>
          <w:lang w:eastAsia="ko-KR"/>
        </w:rPr>
        <w:t xml:space="preserve">CONTEXT </w:t>
      </w:r>
      <w:r>
        <w:rPr>
          <w:rFonts w:eastAsia="宋体"/>
          <w:lang w:eastAsia="ko-KR"/>
        </w:rPr>
        <w:t>MODIFICATION REQUES</w:t>
      </w:r>
      <w:r>
        <w:rPr>
          <w:rFonts w:eastAsia="Times New Roman"/>
          <w:lang w:eastAsia="zh-CN"/>
        </w:rPr>
        <w:t>T</w:t>
      </w:r>
      <w:r>
        <w:rPr>
          <w:rFonts w:eastAsia="Times New Roman"/>
          <w:lang w:eastAsia="ko-KR"/>
        </w:rPr>
        <w:t xml:space="preserve"> message, the gNB-CU-UP shall, if supported, </w:t>
      </w:r>
      <w:r>
        <w:rPr>
          <w:rFonts w:eastAsia="宋体"/>
          <w:lang w:eastAsia="ko-KR"/>
        </w:rPr>
        <w:t xml:space="preserve">store it and </w:t>
      </w:r>
      <w:r>
        <w:rPr>
          <w:rFonts w:eastAsia="Times New Roman"/>
          <w:lang w:eastAsia="ko-KR"/>
        </w:rPr>
        <w:t xml:space="preserve">use the information </w:t>
      </w:r>
      <w:r>
        <w:rPr>
          <w:rFonts w:hint="eastAsia" w:eastAsia="宋体"/>
          <w:lang w:eastAsia="zh-CN"/>
        </w:rPr>
        <w:t>as specified in TS 23.501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</w:t>
      </w:r>
      <w:r>
        <w:rPr>
          <w:rFonts w:eastAsia="宋体"/>
          <w:lang w:eastAsia="zh-CN"/>
        </w:rPr>
        <w:t>20]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 xml:space="preserve">For a QoS flow established with PDU Set QoS parameters, if the </w:t>
      </w:r>
      <w:r>
        <w:rPr>
          <w:rFonts w:eastAsia="Times New Roman"/>
          <w:i/>
          <w:lang w:eastAsia="ko-KR"/>
        </w:rPr>
        <w:t>PDU Set based Handling Indicator</w:t>
      </w:r>
      <w:r>
        <w:rPr>
          <w:rFonts w:eastAsia="Times New Roman"/>
          <w:lang w:eastAsia="ko-KR"/>
        </w:rPr>
        <w:t xml:space="preserve"> IE is included in the </w:t>
      </w:r>
      <w:r>
        <w:rPr>
          <w:rFonts w:eastAsia="Times New Roman"/>
          <w:i/>
          <w:lang w:eastAsia="ko-KR"/>
        </w:rPr>
        <w:t>PDU Session Data Forwarding Information</w:t>
      </w:r>
      <w:r>
        <w:rPr>
          <w:rFonts w:eastAsia="Times New Roman"/>
          <w:lang w:eastAsia="ko-KR"/>
        </w:rPr>
        <w:t xml:space="preserve"> IE within the </w:t>
      </w:r>
      <w:r>
        <w:rPr>
          <w:rFonts w:eastAsia="宋体"/>
          <w:lang w:eastAsia="ko-KR"/>
        </w:rPr>
        <w:t xml:space="preserve">BEARER CONTEXT MODIFICATION REQUEST message and </w:t>
      </w:r>
      <w:r>
        <w:rPr>
          <w:rFonts w:eastAsia="Times New Roman"/>
          <w:lang w:eastAsia="ko-KR"/>
        </w:rPr>
        <w:t xml:space="preserve">the value of the </w:t>
      </w:r>
      <w:r>
        <w:rPr>
          <w:rFonts w:eastAsia="Times New Roman"/>
          <w:i/>
          <w:lang w:eastAsia="ko-KR"/>
        </w:rPr>
        <w:t>PDU Set based Handling Indicator</w:t>
      </w:r>
      <w:r>
        <w:rPr>
          <w:rFonts w:eastAsia="Times New Roman"/>
          <w:lang w:eastAsia="ko-KR"/>
        </w:rPr>
        <w:t xml:space="preserve"> IE is set to "supported"</w:t>
      </w:r>
      <w:r>
        <w:rPr>
          <w:rFonts w:eastAsia="宋体"/>
          <w:lang w:eastAsia="ko-KR"/>
        </w:rPr>
        <w:t xml:space="preserve">, the gNB-CU-UP shall, if supported, </w:t>
      </w:r>
      <w:r>
        <w:rPr>
          <w:rFonts w:eastAsia="Times New Roman"/>
          <w:lang w:eastAsia="ko-KR"/>
        </w:rPr>
        <w:t xml:space="preserve">include the PDU Set </w:t>
      </w:r>
      <w:del w:id="0" w:author="ZTE" w:date="2024-02-29T18:23:00Z">
        <w:r>
          <w:rPr>
            <w:rFonts w:eastAsia="Times New Roman"/>
            <w:lang w:val="en-US" w:eastAsia="ko-KR"/>
          </w:rPr>
          <w:delText>i</w:delText>
        </w:r>
      </w:del>
      <w:ins w:id="1" w:author="ZTE" w:date="2024-02-29T18:23:00Z">
        <w:r>
          <w:rPr>
            <w:rFonts w:hint="eastAsia" w:eastAsia="宋体"/>
            <w:lang w:val="en-US" w:eastAsia="zh-CN"/>
          </w:rPr>
          <w:t>I</w:t>
        </w:r>
      </w:ins>
      <w:r>
        <w:rPr>
          <w:rFonts w:eastAsia="Times New Roman"/>
          <w:lang w:eastAsia="ko-KR"/>
        </w:rPr>
        <w:t>nformation</w:t>
      </w:r>
      <w:ins w:id="2" w:author="ZTE" w:date="2024-02-28T18:31:00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" w:date="2024-02-29T18:24:00Z">
        <w:r>
          <w:rPr>
            <w:rFonts w:hint="eastAsia" w:eastAsia="宋体"/>
            <w:lang w:val="en-US" w:eastAsia="zh-CN"/>
          </w:rPr>
          <w:t>Container</w:t>
        </w:r>
      </w:ins>
      <w:r>
        <w:rPr>
          <w:rFonts w:eastAsia="Times New Roman"/>
          <w:lang w:eastAsia="ko-KR"/>
        </w:rPr>
        <w:t xml:space="preserve"> in the </w:t>
      </w:r>
      <w:r>
        <w:rPr>
          <w:rFonts w:hint="eastAsia" w:eastAsia="Times New Roman"/>
          <w:lang w:eastAsia="zh-CN"/>
        </w:rPr>
        <w:t>data</w:t>
      </w:r>
      <w:r>
        <w:rPr>
          <w:rFonts w:eastAsia="Times New Roman"/>
          <w:lang w:eastAsia="zh-CN"/>
        </w:rPr>
        <w:t xml:space="preserve"> to be forwarded</w:t>
      </w:r>
      <w:r>
        <w:rPr>
          <w:rFonts w:eastAsia="Times New Roman"/>
          <w:lang w:eastAsia="ko-KR"/>
        </w:rPr>
        <w:t xml:space="preserve">. </w:t>
      </w:r>
      <w:del w:id="4" w:author="ZTE" w:date="2024-03-01T18:37:21Z">
        <w:r>
          <w:rPr>
            <w:rFonts w:eastAsia="Times New Roman"/>
            <w:lang w:eastAsia="ko-KR"/>
          </w:rPr>
          <w:delText xml:space="preserve">Otherwise, the </w:delText>
        </w:r>
      </w:del>
      <w:del w:id="5" w:author="ZTE" w:date="2024-03-01T18:37:21Z">
        <w:r>
          <w:rPr>
            <w:rFonts w:eastAsia="宋体"/>
            <w:lang w:eastAsia="ko-KR"/>
          </w:rPr>
          <w:delText xml:space="preserve">gNB-CU-UP may </w:delText>
        </w:r>
      </w:del>
      <w:del w:id="6" w:author="ZTE" w:date="2024-03-01T18:37:21Z">
        <w:r>
          <w:rPr>
            <w:rFonts w:eastAsia="Times New Roman"/>
            <w:lang w:eastAsia="ko-KR"/>
          </w:rPr>
          <w:delText xml:space="preserve">not include the PDU Set identification and marking for the </w:delText>
        </w:r>
      </w:del>
      <w:del w:id="7" w:author="ZTE" w:date="2024-03-01T18:37:21Z">
        <w:r>
          <w:rPr>
            <w:rFonts w:hint="eastAsia" w:eastAsia="Times New Roman"/>
            <w:lang w:eastAsia="zh-CN"/>
          </w:rPr>
          <w:delText>data</w:delText>
        </w:r>
      </w:del>
      <w:del w:id="8" w:author="ZTE" w:date="2024-03-01T18:37:21Z">
        <w:r>
          <w:rPr>
            <w:rFonts w:eastAsia="Times New Roman"/>
            <w:lang w:eastAsia="zh-CN"/>
          </w:rPr>
          <w:delText xml:space="preserve"> to be forwarded</w:delText>
        </w:r>
      </w:del>
      <w:del w:id="9" w:author="ZTE" w:date="2024-03-01T18:37:21Z">
        <w:r>
          <w:rPr>
            <w:rFonts w:eastAsia="Times New Roman"/>
            <w:lang w:eastAsia="ko-KR"/>
          </w:rPr>
          <w:delText>.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Interactions with DL Data Notification procedure: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hint="eastAsia" w:eastAsia="Times New Roman"/>
          <w:lang w:eastAsia="zh-CN"/>
        </w:rPr>
        <w:t>I</w:t>
      </w:r>
      <w:r>
        <w:rPr>
          <w:rFonts w:eastAsia="Times New Roman"/>
          <w:lang w:eastAsia="zh-CN"/>
        </w:rPr>
        <w:t xml:space="preserve">f the </w:t>
      </w:r>
      <w:r>
        <w:rPr>
          <w:rFonts w:eastAsia="Times New Roman"/>
          <w:i/>
          <w:lang w:eastAsia="zh-CN"/>
        </w:rPr>
        <w:t>MT-SDT Information Request</w:t>
      </w:r>
      <w:r>
        <w:rPr>
          <w:rFonts w:eastAsia="Times New Roman"/>
          <w:lang w:eastAsia="zh-CN"/>
        </w:rPr>
        <w:t xml:space="preserve"> IE is </w:t>
      </w:r>
      <w:r>
        <w:rPr>
          <w:rFonts w:eastAsia="Times New Roman"/>
          <w:lang w:eastAsia="ko-KR"/>
        </w:rPr>
        <w:t>included in the BEARER CONTEXT MODIFICATION REQUEST message and the value is set to 'true', the gNB-</w:t>
      </w:r>
      <w:r>
        <w:rPr>
          <w:rFonts w:hint="eastAsia" w:eastAsia="Times New Roman"/>
          <w:lang w:eastAsia="zh-CN"/>
        </w:rPr>
        <w:t>CU-UP</w:t>
      </w:r>
      <w:r>
        <w:rPr>
          <w:rFonts w:eastAsia="Times New Roman"/>
          <w:lang w:eastAsia="zh-CN"/>
        </w:rPr>
        <w:t xml:space="preserve"> shall, if supported,</w:t>
      </w:r>
      <w:r>
        <w:rPr>
          <w:rFonts w:eastAsia="Times New Roman"/>
          <w:lang w:eastAsia="ko-KR"/>
        </w:rPr>
        <w:t xml:space="preserve"> store it and report the </w:t>
      </w:r>
      <w:r>
        <w:rPr>
          <w:rFonts w:eastAsia="Times New Roman"/>
          <w:i/>
          <w:lang w:eastAsia="zh-CN"/>
        </w:rPr>
        <w:t>MT-SDT Information</w:t>
      </w:r>
      <w:r>
        <w:rPr>
          <w:rFonts w:eastAsia="Times New Roman"/>
          <w:lang w:eastAsia="zh-CN"/>
        </w:rPr>
        <w:t xml:space="preserve"> IE in the DL DATA NOTIFICATION message as specified in TS 38.401 </w:t>
      </w:r>
      <w:r>
        <w:rPr>
          <w:rFonts w:eastAsia="Times New Roman"/>
          <w:lang w:eastAsia="ko-KR"/>
        </w:rPr>
        <w:t>[2]</w:t>
      </w:r>
      <w:r>
        <w:rPr>
          <w:rFonts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hint="eastAsia" w:eastAsia="Times New Roman"/>
          <w:lang w:eastAsia="zh-CN"/>
        </w:rPr>
        <w:t>I</w:t>
      </w:r>
      <w:r>
        <w:rPr>
          <w:rFonts w:eastAsia="Times New Roman"/>
          <w:lang w:eastAsia="zh-CN"/>
        </w:rPr>
        <w:t>f the</w:t>
      </w:r>
      <w:r>
        <w:rPr>
          <w:rFonts w:eastAsia="Times New Roman"/>
          <w:i/>
          <w:lang w:eastAsia="zh-CN"/>
        </w:rPr>
        <w:t xml:space="preserve"> SDT Data Size Threshold</w:t>
      </w:r>
      <w:r>
        <w:rPr>
          <w:rFonts w:eastAsia="Times New Roman"/>
          <w:lang w:eastAsia="zh-CN"/>
        </w:rPr>
        <w:t xml:space="preserve"> IE is included </w:t>
      </w:r>
      <w:r>
        <w:rPr>
          <w:rFonts w:eastAsia="Times New Roman"/>
          <w:lang w:eastAsia="ko-KR"/>
        </w:rPr>
        <w:t>in the BEARER CONTEXT MODIFICATION REQUEST message, the gNB-</w:t>
      </w:r>
      <w:r>
        <w:rPr>
          <w:rFonts w:hint="eastAsia" w:eastAsia="Times New Roman"/>
          <w:lang w:eastAsia="zh-CN"/>
        </w:rPr>
        <w:t>CU-UP</w:t>
      </w:r>
      <w:r>
        <w:rPr>
          <w:rFonts w:eastAsia="Times New Roman"/>
          <w:lang w:eastAsia="zh-CN"/>
        </w:rPr>
        <w:t xml:space="preserve"> shall, if supported,</w:t>
      </w:r>
      <w:r>
        <w:rPr>
          <w:rFonts w:eastAsia="Times New Roman"/>
          <w:lang w:eastAsia="ko-KR"/>
        </w:rPr>
        <w:t xml:space="preserve"> store it and </w:t>
      </w:r>
      <w:r>
        <w:rPr>
          <w:rFonts w:eastAsia="Times New Roman"/>
          <w:lang w:eastAsia="zh-CN"/>
        </w:rPr>
        <w:t xml:space="preserve">act as specified in TS 38.401 </w:t>
      </w:r>
      <w:r>
        <w:rPr>
          <w:rFonts w:eastAsia="Times New Roman"/>
          <w:lang w:eastAsia="ko-KR"/>
        </w:rPr>
        <w:t>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hint="eastAsia" w:eastAsia="Times New Roman"/>
          <w:b/>
          <w:lang w:eastAsia="ko-KR"/>
        </w:rPr>
        <w:t>I</w:t>
      </w:r>
      <w:r>
        <w:rPr>
          <w:rFonts w:eastAsia="Times New Roman"/>
          <w:b/>
          <w:lang w:eastAsia="ko-KR"/>
        </w:rPr>
        <w:t>nteraction with the Bearer Context Modification (gNB-CU-CP initiated)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lang w:eastAsia="ko-KR"/>
        </w:rPr>
        <w:t xml:space="preserve">If the </w:t>
      </w:r>
      <w:r>
        <w:rPr>
          <w:rFonts w:eastAsia="Times New Roman"/>
          <w:lang w:eastAsia="ko-KR"/>
        </w:rPr>
        <w:t xml:space="preserve">BEARER CONTEXT MODIFICATION REQUEST message includes for a DRB in the </w:t>
      </w:r>
      <w:r>
        <w:rPr>
          <w:rFonts w:eastAsia="Times New Roman"/>
          <w:i/>
          <w:lang w:eastAsia="ko-KR"/>
        </w:rPr>
        <w:t>DRB To Modify List</w:t>
      </w:r>
      <w:r>
        <w:rPr>
          <w:rFonts w:eastAsia="Times New Roman"/>
          <w:lang w:eastAsia="ko-KR"/>
        </w:rPr>
        <w:t xml:space="preserve"> IE the </w:t>
      </w:r>
      <w:r>
        <w:rPr>
          <w:rFonts w:eastAsia="Times New Roman"/>
          <w:i/>
          <w:lang w:eastAsia="ko-KR"/>
        </w:rPr>
        <w:t>PDCP SN Status Request IE</w:t>
      </w:r>
      <w:r>
        <w:rPr>
          <w:rFonts w:eastAsia="Times New Roman"/>
          <w:lang w:eastAsia="ko-KR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>
        <w:rPr>
          <w:rFonts w:eastAsia="Times New Roman"/>
          <w:i/>
          <w:lang w:eastAsia="ja-JP"/>
        </w:rPr>
        <w:t>Old QoS Flow List - UL End Marker expected</w:t>
      </w:r>
      <w:r>
        <w:rPr>
          <w:rFonts w:eastAsia="Times New Roman"/>
          <w:lang w:eastAsia="ja-JP"/>
        </w:rPr>
        <w:t xml:space="preserve"> IE </w:t>
      </w:r>
      <w:r>
        <w:rPr>
          <w:rFonts w:eastAsia="Times New Roman"/>
          <w:lang w:eastAsia="ko-KR"/>
        </w:rPr>
        <w:t xml:space="preserve">in the </w:t>
      </w:r>
      <w:r>
        <w:rPr>
          <w:rFonts w:eastAsia="Times New Roman"/>
          <w:i/>
          <w:lang w:eastAsia="ko-KR"/>
        </w:rPr>
        <w:t>PDU Session Resource Modified List</w:t>
      </w:r>
      <w:r>
        <w:rPr>
          <w:rFonts w:eastAsia="Times New Roman"/>
          <w:lang w:eastAsia="ko-KR"/>
        </w:rPr>
        <w:t xml:space="preserve"> IE in the BEARER CONTEXT MODIFICATION RESPONSE message.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C7103"/>
    <w:rsid w:val="000D44B3"/>
    <w:rsid w:val="00106B03"/>
    <w:rsid w:val="00110651"/>
    <w:rsid w:val="001134D3"/>
    <w:rsid w:val="00145D43"/>
    <w:rsid w:val="001561C6"/>
    <w:rsid w:val="00166CC5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D283E"/>
    <w:rsid w:val="002E472E"/>
    <w:rsid w:val="002E5F5D"/>
    <w:rsid w:val="002E7CF4"/>
    <w:rsid w:val="00305409"/>
    <w:rsid w:val="003545D0"/>
    <w:rsid w:val="003609EF"/>
    <w:rsid w:val="0036231A"/>
    <w:rsid w:val="00364ADE"/>
    <w:rsid w:val="00365979"/>
    <w:rsid w:val="00374DD4"/>
    <w:rsid w:val="003C1AD8"/>
    <w:rsid w:val="003C1BD3"/>
    <w:rsid w:val="003C5A0C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E21FB"/>
    <w:rsid w:val="007031AA"/>
    <w:rsid w:val="007145B4"/>
    <w:rsid w:val="00730157"/>
    <w:rsid w:val="00747C30"/>
    <w:rsid w:val="007817A7"/>
    <w:rsid w:val="00792342"/>
    <w:rsid w:val="007977A8"/>
    <w:rsid w:val="007A412D"/>
    <w:rsid w:val="007A613B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6E7"/>
    <w:rsid w:val="00870EE7"/>
    <w:rsid w:val="008863B9"/>
    <w:rsid w:val="008A45A6"/>
    <w:rsid w:val="008B3F58"/>
    <w:rsid w:val="008C3E00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734F"/>
    <w:rsid w:val="00A246B6"/>
    <w:rsid w:val="00A3663F"/>
    <w:rsid w:val="00A4263A"/>
    <w:rsid w:val="00A43DAF"/>
    <w:rsid w:val="00A47E70"/>
    <w:rsid w:val="00A50CF0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84E7F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0219665C"/>
    <w:rsid w:val="02B40685"/>
    <w:rsid w:val="030C3036"/>
    <w:rsid w:val="03B37354"/>
    <w:rsid w:val="03DA4C25"/>
    <w:rsid w:val="040201CC"/>
    <w:rsid w:val="066330D5"/>
    <w:rsid w:val="06BB3729"/>
    <w:rsid w:val="06C64A93"/>
    <w:rsid w:val="09A34DCC"/>
    <w:rsid w:val="09F0472B"/>
    <w:rsid w:val="0AD4448B"/>
    <w:rsid w:val="0D714202"/>
    <w:rsid w:val="0F4B0EF8"/>
    <w:rsid w:val="10B2055E"/>
    <w:rsid w:val="10EC040F"/>
    <w:rsid w:val="14265E22"/>
    <w:rsid w:val="16EB0A71"/>
    <w:rsid w:val="17214AFD"/>
    <w:rsid w:val="1725622F"/>
    <w:rsid w:val="179C03AB"/>
    <w:rsid w:val="19A724F6"/>
    <w:rsid w:val="1A524540"/>
    <w:rsid w:val="1A7B24E9"/>
    <w:rsid w:val="1AF31930"/>
    <w:rsid w:val="1CA902D6"/>
    <w:rsid w:val="1E815155"/>
    <w:rsid w:val="20C86DE9"/>
    <w:rsid w:val="250041C5"/>
    <w:rsid w:val="25397C2A"/>
    <w:rsid w:val="25664A73"/>
    <w:rsid w:val="2820116A"/>
    <w:rsid w:val="28EC725D"/>
    <w:rsid w:val="2BBB28A7"/>
    <w:rsid w:val="2C19669A"/>
    <w:rsid w:val="2FD6038B"/>
    <w:rsid w:val="2FFA508C"/>
    <w:rsid w:val="307E726F"/>
    <w:rsid w:val="3366635D"/>
    <w:rsid w:val="33C87935"/>
    <w:rsid w:val="33DB5C09"/>
    <w:rsid w:val="34F8038A"/>
    <w:rsid w:val="353B6983"/>
    <w:rsid w:val="36791A16"/>
    <w:rsid w:val="387E0AD1"/>
    <w:rsid w:val="39074932"/>
    <w:rsid w:val="395A061D"/>
    <w:rsid w:val="3A4873D8"/>
    <w:rsid w:val="3B7A6D22"/>
    <w:rsid w:val="3EB26580"/>
    <w:rsid w:val="422F3A5D"/>
    <w:rsid w:val="436B0117"/>
    <w:rsid w:val="438E0243"/>
    <w:rsid w:val="43F3237B"/>
    <w:rsid w:val="444F6621"/>
    <w:rsid w:val="44946009"/>
    <w:rsid w:val="44C66D1F"/>
    <w:rsid w:val="47694817"/>
    <w:rsid w:val="47D35EF3"/>
    <w:rsid w:val="488D20F5"/>
    <w:rsid w:val="4A357A86"/>
    <w:rsid w:val="4ADE03E8"/>
    <w:rsid w:val="4B9D14C0"/>
    <w:rsid w:val="4BED1C6D"/>
    <w:rsid w:val="4C033906"/>
    <w:rsid w:val="4C0650CA"/>
    <w:rsid w:val="4CA74CD1"/>
    <w:rsid w:val="4E006477"/>
    <w:rsid w:val="4F166BBD"/>
    <w:rsid w:val="4FB84F36"/>
    <w:rsid w:val="528D098A"/>
    <w:rsid w:val="52D47B24"/>
    <w:rsid w:val="53D809BF"/>
    <w:rsid w:val="543A0826"/>
    <w:rsid w:val="54921BC0"/>
    <w:rsid w:val="57C21C34"/>
    <w:rsid w:val="57EA022A"/>
    <w:rsid w:val="58276CB8"/>
    <w:rsid w:val="5AC01454"/>
    <w:rsid w:val="5CA24130"/>
    <w:rsid w:val="5CD44DD7"/>
    <w:rsid w:val="60CE6A53"/>
    <w:rsid w:val="632438C0"/>
    <w:rsid w:val="64F04FF3"/>
    <w:rsid w:val="658101E7"/>
    <w:rsid w:val="65CF61F2"/>
    <w:rsid w:val="6AC562DB"/>
    <w:rsid w:val="6C7456F0"/>
    <w:rsid w:val="6CBE31B0"/>
    <w:rsid w:val="6D3C184B"/>
    <w:rsid w:val="6F765712"/>
    <w:rsid w:val="70AC763D"/>
    <w:rsid w:val="71A9414A"/>
    <w:rsid w:val="72B06013"/>
    <w:rsid w:val="76106BF8"/>
    <w:rsid w:val="766E282E"/>
    <w:rsid w:val="7A86654D"/>
    <w:rsid w:val="7AAB5425"/>
    <w:rsid w:val="7C3D1C98"/>
    <w:rsid w:val="7E693818"/>
    <w:rsid w:val="7F6C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header"/>
    <w:link w:val="77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qFormat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link w:val="80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Editor's Note"/>
    <w:basedOn w:val="43"/>
    <w:link w:val="75"/>
    <w:qFormat/>
    <w:uiPriority w:val="0"/>
    <w:rPr>
      <w:color w:val="FF0000"/>
    </w:rPr>
  </w:style>
  <w:style w:type="paragraph" w:customStyle="1" w:styleId="62">
    <w:name w:val="B1"/>
    <w:basedOn w:val="1"/>
    <w:link w:val="73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link w:val="82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0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2">
    <w:name w:val="Char Char Char Char Char Char Char Char Char Char Char Char Char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cs="Times New Roman" w:eastAsiaTheme="minorEastAsia"/>
      <w:kern w:val="2"/>
      <w:lang w:val="en-GB" w:eastAsia="zh-CN" w:bidi="ar-SA"/>
    </w:rPr>
  </w:style>
  <w:style w:type="character" w:customStyle="1" w:styleId="73">
    <w:name w:val="B1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4">
    <w:name w:val="NO Zchn"/>
    <w:link w:val="4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5">
    <w:name w:val="Editor's Note Char"/>
    <w:link w:val="6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6">
    <w:name w:val="Char Char Char1 Char Char Char Char Char Char Char Char Char Char1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 w:val="22"/>
      <w:szCs w:val="22"/>
      <w:lang w:val="en-US" w:eastAsia="zh-CN" w:bidi="ar-SA"/>
    </w:rPr>
  </w:style>
  <w:style w:type="character" w:customStyle="1" w:styleId="77">
    <w:name w:val="Header Char"/>
    <w:basedOn w:val="30"/>
    <w:link w:val="23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80">
    <w:name w:val="TAH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1">
    <w:name w:val="TH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CR Cover Page Zchn"/>
    <w:link w:val="68"/>
    <w:qFormat/>
    <w:locked/>
    <w:uiPriority w:val="0"/>
    <w:rPr>
      <w:rFonts w:ascii="Arial" w:hAnsi="Arial"/>
      <w:lang w:val="en-GB" w:eastAsia="en-US"/>
    </w:rPr>
  </w:style>
  <w:style w:type="character" w:customStyle="1" w:styleId="83">
    <w:name w:val="B1 Zchn"/>
    <w:qFormat/>
    <w:uiPriority w:val="0"/>
    <w:rPr>
      <w:rFonts w:eastAsia="Times New Roman"/>
    </w:rPr>
  </w:style>
  <w:style w:type="paragraph" w:customStyle="1" w:styleId="84">
    <w:name w:val="Revision"/>
    <w:hidden/>
    <w:unhideWhenUsed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C7D004-8461-4143-8031-83B84A18D6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768</Words>
  <Characters>4678</Characters>
  <Lines>38</Lines>
  <Paragraphs>10</Paragraphs>
  <TotalTime>0</TotalTime>
  <ScaleCrop>false</ScaleCrop>
  <LinksUpToDate>false</LinksUpToDate>
  <CharactersWithSpaces>5436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2024-02-29T20:39:00Z</dcterms:created>
  <dc:creator>Michael Sanders, John M Meredith</dc:creator>
  <cp:lastModifiedBy>ZTE</cp:lastModifiedBy>
  <cp:lastPrinted>2411-12-31T15:59:00Z</cp:lastPrinted>
  <dcterms:modified xsi:type="dcterms:W3CDTF">2024-03-01T10:41:23Z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1709020730</vt:lpwstr>
  </property>
</Properties>
</file>